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7B" w:rsidRDefault="009F371F">
      <w:pPr>
        <w:rPr>
          <w:lang w:val="es-ES"/>
        </w:rPr>
      </w:pPr>
      <w:r>
        <w:rPr>
          <w:lang w:val="es-ES"/>
        </w:rPr>
        <w:t>PROGRAMAS ESTABLECIDOS EN EL PLAN DE GESTION INTEGRAL DE RESIDUOS SOLIDOS PGIRS</w:t>
      </w:r>
      <w:bookmarkStart w:id="0" w:name="_GoBack"/>
      <w:bookmarkEnd w:id="0"/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CULTURA CIUDADANA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RECOLECCION, TRANSPORTE Y TRANSFERENCIA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BARRIDO Y LIMPIEZA DE VIAS Y AREAS PUBLICAS 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CORTE DE CESPED Y PODA DE ARBOLES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LAVADO DE AREAS PUBLICAS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APROVECHAMIENTO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APROVECHAMIENTO DE RESIDUOS ORGANICOS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INCLUSION DE POBLACION RECICLADORA DE OFICIO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DISPOSICION FINAL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RESIDUOS ESPECIALES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RESIDUOS DE CONSTRUCCION Y DEMOLICION RCD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RURAL </w:t>
      </w:r>
    </w:p>
    <w:p w:rsidR="009F371F" w:rsidRDefault="009F371F" w:rsidP="009F37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CULTURA CIUDADANA</w:t>
      </w:r>
    </w:p>
    <w:p w:rsidR="009F371F" w:rsidRPr="009F371F" w:rsidRDefault="009F371F" w:rsidP="009F371F">
      <w:pPr>
        <w:rPr>
          <w:lang w:val="es-ES"/>
        </w:rPr>
      </w:pPr>
      <w:r>
        <w:rPr>
          <w:lang w:val="es-ES"/>
        </w:rPr>
        <w:t>En este sentido los planes financieros se encuentran organizados de acuerdo a la numeración de cada programa.</w:t>
      </w:r>
    </w:p>
    <w:sectPr w:rsidR="009F371F" w:rsidRPr="009F3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7CC4"/>
    <w:multiLevelType w:val="hybridMultilevel"/>
    <w:tmpl w:val="B6AC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51F9"/>
    <w:multiLevelType w:val="hybridMultilevel"/>
    <w:tmpl w:val="EE2A85D8"/>
    <w:lvl w:ilvl="0" w:tplc="9EDE2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1F"/>
    <w:rsid w:val="009F371F"/>
    <w:rsid w:val="00D1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7166"/>
  <w15:chartTrackingRefBased/>
  <w15:docId w15:val="{B45B0207-0857-4D8F-9FA0-619C0267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2020-12-09T17:57:00Z</dcterms:created>
  <dcterms:modified xsi:type="dcterms:W3CDTF">2020-12-09T18:02:00Z</dcterms:modified>
</cp:coreProperties>
</file>